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5F" w:rsidRDefault="00145E5F">
      <w:r>
        <w:t>Name: ___________________________ Date: __________ Period: __________</w:t>
      </w:r>
    </w:p>
    <w:p w:rsidR="003510DB" w:rsidRPr="000267A8" w:rsidRDefault="00B633A2" w:rsidP="000267A8">
      <w:pPr>
        <w:jc w:val="center"/>
        <w:rPr>
          <w:b/>
          <w:u w:val="single"/>
        </w:rPr>
      </w:pPr>
      <w:r>
        <w:rPr>
          <w:b/>
          <w:u w:val="single"/>
        </w:rPr>
        <w:t>Cultural Research Project</w:t>
      </w:r>
    </w:p>
    <w:tbl>
      <w:tblPr>
        <w:tblStyle w:val="TableGrid"/>
        <w:tblW w:w="11880" w:type="dxa"/>
        <w:tblInd w:w="-1265" w:type="dxa"/>
        <w:tblLayout w:type="fixed"/>
        <w:tblLook w:val="04A0" w:firstRow="1" w:lastRow="0" w:firstColumn="1" w:lastColumn="0" w:noHBand="0" w:noVBand="1"/>
      </w:tblPr>
      <w:tblGrid>
        <w:gridCol w:w="1620"/>
        <w:gridCol w:w="3150"/>
        <w:gridCol w:w="2880"/>
        <w:gridCol w:w="2880"/>
        <w:gridCol w:w="1350"/>
      </w:tblGrid>
      <w:tr w:rsidR="003510DB" w:rsidTr="00D000F4">
        <w:tc>
          <w:tcPr>
            <w:tcW w:w="1620" w:type="dxa"/>
          </w:tcPr>
          <w:p w:rsidR="003510DB" w:rsidRDefault="003510DB">
            <w:r>
              <w:t>Criteria</w:t>
            </w:r>
          </w:p>
        </w:tc>
        <w:tc>
          <w:tcPr>
            <w:tcW w:w="3150" w:type="dxa"/>
          </w:tcPr>
          <w:p w:rsidR="003510DB" w:rsidRDefault="003510DB">
            <w:r>
              <w:t>4</w:t>
            </w:r>
          </w:p>
        </w:tc>
        <w:tc>
          <w:tcPr>
            <w:tcW w:w="2880" w:type="dxa"/>
          </w:tcPr>
          <w:p w:rsidR="003510DB" w:rsidRDefault="003510DB">
            <w:r>
              <w:t>3</w:t>
            </w:r>
          </w:p>
        </w:tc>
        <w:tc>
          <w:tcPr>
            <w:tcW w:w="2880" w:type="dxa"/>
          </w:tcPr>
          <w:p w:rsidR="003510DB" w:rsidRDefault="003510DB">
            <w:r>
              <w:t>1</w:t>
            </w:r>
          </w:p>
        </w:tc>
        <w:tc>
          <w:tcPr>
            <w:tcW w:w="1350" w:type="dxa"/>
          </w:tcPr>
          <w:p w:rsidR="003510DB" w:rsidRDefault="003510DB">
            <w:r>
              <w:t>0</w:t>
            </w:r>
          </w:p>
        </w:tc>
      </w:tr>
      <w:tr w:rsidR="003510DB" w:rsidRPr="00D000F4" w:rsidTr="00D000F4">
        <w:tc>
          <w:tcPr>
            <w:tcW w:w="1620" w:type="dxa"/>
          </w:tcPr>
          <w:p w:rsidR="003510DB" w:rsidRPr="00D000F4" w:rsidRDefault="00B633A2">
            <w:pPr>
              <w:rPr>
                <w:b/>
              </w:rPr>
            </w:pPr>
            <w:r>
              <w:rPr>
                <w:b/>
              </w:rPr>
              <w:t>Walls/ Thickness</w:t>
            </w:r>
          </w:p>
        </w:tc>
        <w:tc>
          <w:tcPr>
            <w:tcW w:w="3150" w:type="dxa"/>
          </w:tcPr>
          <w:p w:rsidR="003510DB" w:rsidRPr="00D000F4" w:rsidRDefault="000267A8" w:rsidP="00B633A2">
            <w:pPr>
              <w:rPr>
                <w:sz w:val="18"/>
                <w:szCs w:val="18"/>
              </w:rPr>
            </w:pPr>
            <w:r w:rsidRPr="00D000F4">
              <w:rPr>
                <w:sz w:val="18"/>
                <w:szCs w:val="18"/>
              </w:rPr>
              <w:t xml:space="preserve">Walls are of even thickness as well as the base.  All are ¼ in thick with a base ½ inch thick.  Student mastered the ability to roll an even </w:t>
            </w:r>
            <w:r w:rsidR="00B633A2">
              <w:rPr>
                <w:sz w:val="18"/>
                <w:szCs w:val="18"/>
              </w:rPr>
              <w:t>forms</w:t>
            </w:r>
            <w:r w:rsidRPr="00D000F4">
              <w:rPr>
                <w:sz w:val="18"/>
                <w:szCs w:val="18"/>
              </w:rPr>
              <w:t>.</w:t>
            </w:r>
          </w:p>
        </w:tc>
        <w:tc>
          <w:tcPr>
            <w:tcW w:w="2880" w:type="dxa"/>
          </w:tcPr>
          <w:p w:rsidR="003510DB" w:rsidRPr="00D000F4" w:rsidRDefault="000267A8">
            <w:pPr>
              <w:rPr>
                <w:sz w:val="18"/>
                <w:szCs w:val="18"/>
              </w:rPr>
            </w:pPr>
            <w:r w:rsidRPr="00D000F4">
              <w:rPr>
                <w:sz w:val="18"/>
                <w:szCs w:val="18"/>
              </w:rPr>
              <w:t xml:space="preserve">Walls are of even thickness and base is sturdy.  Minor errors in consistency on the walls.  Discrepancies do not hinder the overall piece. </w:t>
            </w:r>
          </w:p>
        </w:tc>
        <w:tc>
          <w:tcPr>
            <w:tcW w:w="2880" w:type="dxa"/>
          </w:tcPr>
          <w:p w:rsidR="003510DB" w:rsidRPr="00D000F4" w:rsidRDefault="000267A8">
            <w:pPr>
              <w:rPr>
                <w:sz w:val="18"/>
                <w:szCs w:val="18"/>
              </w:rPr>
            </w:pPr>
            <w:r w:rsidRPr="00D000F4">
              <w:rPr>
                <w:sz w:val="18"/>
                <w:szCs w:val="18"/>
              </w:rPr>
              <w:t xml:space="preserve">Walls are uneven or the base is greater than ½ in or less than ¼” thick causing the base to be too weak or too thick to fire. </w:t>
            </w:r>
            <w:r w:rsidR="003510DB" w:rsidRPr="00D000F4">
              <w:rPr>
                <w:sz w:val="18"/>
                <w:szCs w:val="18"/>
              </w:rPr>
              <w:t xml:space="preserve"> </w:t>
            </w:r>
          </w:p>
        </w:tc>
        <w:tc>
          <w:tcPr>
            <w:tcW w:w="1350" w:type="dxa"/>
          </w:tcPr>
          <w:p w:rsidR="003510DB" w:rsidRPr="00D000F4" w:rsidRDefault="000267A8">
            <w:pPr>
              <w:rPr>
                <w:sz w:val="18"/>
                <w:szCs w:val="18"/>
              </w:rPr>
            </w:pPr>
            <w:r w:rsidRPr="00D000F4">
              <w:rPr>
                <w:sz w:val="18"/>
                <w:szCs w:val="18"/>
              </w:rPr>
              <w:t>Piece not completed.</w:t>
            </w:r>
          </w:p>
        </w:tc>
      </w:tr>
      <w:tr w:rsidR="003510DB" w:rsidRPr="00D000F4" w:rsidTr="00D000F4">
        <w:tc>
          <w:tcPr>
            <w:tcW w:w="1620" w:type="dxa"/>
          </w:tcPr>
          <w:p w:rsidR="003510DB" w:rsidRPr="00D000F4" w:rsidRDefault="000267A8">
            <w:pPr>
              <w:rPr>
                <w:b/>
              </w:rPr>
            </w:pPr>
            <w:r w:rsidRPr="00D000F4">
              <w:rPr>
                <w:b/>
              </w:rPr>
              <w:t>Moisture</w:t>
            </w:r>
          </w:p>
        </w:tc>
        <w:tc>
          <w:tcPr>
            <w:tcW w:w="3150" w:type="dxa"/>
          </w:tcPr>
          <w:p w:rsidR="003510DB" w:rsidRPr="00D000F4" w:rsidRDefault="000267A8">
            <w:pPr>
              <w:rPr>
                <w:sz w:val="18"/>
                <w:szCs w:val="18"/>
              </w:rPr>
            </w:pPr>
            <w:r w:rsidRPr="00D000F4">
              <w:rPr>
                <w:sz w:val="18"/>
                <w:szCs w:val="18"/>
              </w:rPr>
              <w:t xml:space="preserve">Student was able to maintain and even moisture level with little to no difficulty utilizing all tips provided. </w:t>
            </w:r>
          </w:p>
        </w:tc>
        <w:tc>
          <w:tcPr>
            <w:tcW w:w="2880" w:type="dxa"/>
          </w:tcPr>
          <w:p w:rsidR="003510DB" w:rsidRPr="00D000F4" w:rsidRDefault="000267A8">
            <w:pPr>
              <w:rPr>
                <w:sz w:val="18"/>
                <w:szCs w:val="18"/>
              </w:rPr>
            </w:pPr>
            <w:r w:rsidRPr="00D000F4">
              <w:rPr>
                <w:sz w:val="18"/>
                <w:szCs w:val="18"/>
              </w:rPr>
              <w:t xml:space="preserve">Student had minor, but correctible, errors in moisture level.  They were able to correct the problem with minimal effects to piece. </w:t>
            </w:r>
          </w:p>
        </w:tc>
        <w:tc>
          <w:tcPr>
            <w:tcW w:w="2880" w:type="dxa"/>
          </w:tcPr>
          <w:p w:rsidR="003510DB" w:rsidRPr="00D000F4" w:rsidRDefault="000267A8">
            <w:pPr>
              <w:rPr>
                <w:sz w:val="18"/>
                <w:szCs w:val="18"/>
              </w:rPr>
            </w:pPr>
            <w:r w:rsidRPr="00D000F4">
              <w:rPr>
                <w:sz w:val="18"/>
                <w:szCs w:val="18"/>
              </w:rPr>
              <w:t xml:space="preserve">Moisture content was a significant issue causing negative effects to the overall piece. </w:t>
            </w:r>
          </w:p>
        </w:tc>
        <w:tc>
          <w:tcPr>
            <w:tcW w:w="1350" w:type="dxa"/>
          </w:tcPr>
          <w:p w:rsidR="003510DB" w:rsidRPr="00D000F4" w:rsidRDefault="000267A8">
            <w:pPr>
              <w:rPr>
                <w:sz w:val="18"/>
                <w:szCs w:val="18"/>
              </w:rPr>
            </w:pPr>
            <w:r w:rsidRPr="00D000F4">
              <w:rPr>
                <w:sz w:val="18"/>
                <w:szCs w:val="18"/>
              </w:rPr>
              <w:t>Piece not completed.</w:t>
            </w:r>
          </w:p>
        </w:tc>
      </w:tr>
      <w:tr w:rsidR="003510DB" w:rsidRPr="00D000F4" w:rsidTr="00D000F4">
        <w:tc>
          <w:tcPr>
            <w:tcW w:w="1620" w:type="dxa"/>
          </w:tcPr>
          <w:p w:rsidR="003510DB" w:rsidRPr="00D000F4" w:rsidRDefault="003510DB">
            <w:pPr>
              <w:rPr>
                <w:b/>
              </w:rPr>
            </w:pPr>
            <w:r w:rsidRPr="00D000F4">
              <w:rPr>
                <w:b/>
              </w:rPr>
              <w:t>Height</w:t>
            </w:r>
          </w:p>
        </w:tc>
        <w:tc>
          <w:tcPr>
            <w:tcW w:w="3150" w:type="dxa"/>
          </w:tcPr>
          <w:p w:rsidR="003510DB" w:rsidRPr="00D000F4" w:rsidRDefault="003510DB">
            <w:pPr>
              <w:rPr>
                <w:sz w:val="18"/>
                <w:szCs w:val="18"/>
              </w:rPr>
            </w:pPr>
            <w:r w:rsidRPr="00D000F4">
              <w:rPr>
                <w:sz w:val="18"/>
                <w:szCs w:val="18"/>
              </w:rPr>
              <w:t>Height was met/exceeded.</w:t>
            </w:r>
          </w:p>
        </w:tc>
        <w:tc>
          <w:tcPr>
            <w:tcW w:w="2880" w:type="dxa"/>
          </w:tcPr>
          <w:p w:rsidR="003510DB" w:rsidRPr="00D000F4" w:rsidRDefault="003510DB">
            <w:pPr>
              <w:rPr>
                <w:sz w:val="18"/>
                <w:szCs w:val="18"/>
              </w:rPr>
            </w:pPr>
            <w:r w:rsidRPr="00D000F4">
              <w:rPr>
                <w:sz w:val="18"/>
                <w:szCs w:val="18"/>
              </w:rPr>
              <w:t>Height was just below required height</w:t>
            </w:r>
          </w:p>
        </w:tc>
        <w:tc>
          <w:tcPr>
            <w:tcW w:w="2880" w:type="dxa"/>
          </w:tcPr>
          <w:p w:rsidR="003510DB" w:rsidRPr="00D000F4" w:rsidRDefault="003510DB">
            <w:pPr>
              <w:rPr>
                <w:sz w:val="18"/>
                <w:szCs w:val="18"/>
              </w:rPr>
            </w:pPr>
            <w:r w:rsidRPr="00D000F4">
              <w:rPr>
                <w:sz w:val="18"/>
                <w:szCs w:val="18"/>
              </w:rPr>
              <w:t>Height was significantly below required height</w:t>
            </w:r>
          </w:p>
        </w:tc>
        <w:tc>
          <w:tcPr>
            <w:tcW w:w="1350" w:type="dxa"/>
          </w:tcPr>
          <w:p w:rsidR="003510DB" w:rsidRPr="00D000F4" w:rsidRDefault="003510DB">
            <w:pPr>
              <w:rPr>
                <w:sz w:val="18"/>
                <w:szCs w:val="18"/>
              </w:rPr>
            </w:pPr>
            <w:r w:rsidRPr="00D000F4">
              <w:rPr>
                <w:sz w:val="18"/>
                <w:szCs w:val="18"/>
              </w:rPr>
              <w:t>Not completed.</w:t>
            </w:r>
          </w:p>
        </w:tc>
      </w:tr>
      <w:tr w:rsidR="003510DB" w:rsidRPr="00D000F4" w:rsidTr="00D000F4">
        <w:tc>
          <w:tcPr>
            <w:tcW w:w="1620" w:type="dxa"/>
          </w:tcPr>
          <w:p w:rsidR="003510DB" w:rsidRPr="00D000F4" w:rsidRDefault="003510DB">
            <w:pPr>
              <w:rPr>
                <w:b/>
              </w:rPr>
            </w:pPr>
            <w:r w:rsidRPr="00D000F4">
              <w:rPr>
                <w:b/>
              </w:rPr>
              <w:t>Interior</w:t>
            </w:r>
            <w:r w:rsidR="000267A8" w:rsidRPr="00D000F4">
              <w:rPr>
                <w:b/>
              </w:rPr>
              <w:t>/Exterior</w:t>
            </w:r>
          </w:p>
        </w:tc>
        <w:tc>
          <w:tcPr>
            <w:tcW w:w="3150" w:type="dxa"/>
          </w:tcPr>
          <w:p w:rsidR="003510DB" w:rsidRPr="00D000F4" w:rsidRDefault="003510DB" w:rsidP="000267A8">
            <w:pPr>
              <w:rPr>
                <w:sz w:val="18"/>
                <w:szCs w:val="18"/>
              </w:rPr>
            </w:pPr>
            <w:r w:rsidRPr="00D000F4">
              <w:rPr>
                <w:sz w:val="18"/>
                <w:szCs w:val="18"/>
              </w:rPr>
              <w:t>Smoothing was conducted throughout proc</w:t>
            </w:r>
            <w:r w:rsidR="000267A8" w:rsidRPr="00D000F4">
              <w:rPr>
                <w:sz w:val="18"/>
                <w:szCs w:val="18"/>
              </w:rPr>
              <w:t>ess adding to stability leaving a smooth surface.</w:t>
            </w:r>
          </w:p>
        </w:tc>
        <w:tc>
          <w:tcPr>
            <w:tcW w:w="2880" w:type="dxa"/>
          </w:tcPr>
          <w:p w:rsidR="003510DB" w:rsidRPr="00D000F4" w:rsidRDefault="003510DB" w:rsidP="000267A8">
            <w:pPr>
              <w:rPr>
                <w:sz w:val="18"/>
                <w:szCs w:val="18"/>
              </w:rPr>
            </w:pPr>
            <w:r w:rsidRPr="00D000F4">
              <w:rPr>
                <w:sz w:val="18"/>
                <w:szCs w:val="18"/>
              </w:rPr>
              <w:t xml:space="preserve">Smoothing </w:t>
            </w:r>
            <w:r w:rsidR="000267A8" w:rsidRPr="00D000F4">
              <w:rPr>
                <w:sz w:val="18"/>
                <w:szCs w:val="18"/>
              </w:rPr>
              <w:t>was completed with minimal markings left visible.</w:t>
            </w:r>
          </w:p>
        </w:tc>
        <w:tc>
          <w:tcPr>
            <w:tcW w:w="2880" w:type="dxa"/>
          </w:tcPr>
          <w:p w:rsidR="003510DB" w:rsidRPr="00D000F4" w:rsidRDefault="003510DB" w:rsidP="000267A8">
            <w:pPr>
              <w:rPr>
                <w:sz w:val="18"/>
                <w:szCs w:val="18"/>
              </w:rPr>
            </w:pPr>
            <w:r w:rsidRPr="00D000F4">
              <w:rPr>
                <w:sz w:val="18"/>
                <w:szCs w:val="18"/>
              </w:rPr>
              <w:t xml:space="preserve">Smoothing inside was inadequate to </w:t>
            </w:r>
            <w:r w:rsidR="000267A8" w:rsidRPr="00D000F4">
              <w:rPr>
                <w:sz w:val="18"/>
                <w:szCs w:val="18"/>
              </w:rPr>
              <w:t>remove markings from manipulating the clay.</w:t>
            </w:r>
          </w:p>
        </w:tc>
        <w:tc>
          <w:tcPr>
            <w:tcW w:w="1350" w:type="dxa"/>
          </w:tcPr>
          <w:p w:rsidR="003510DB" w:rsidRPr="00D000F4" w:rsidRDefault="003510DB">
            <w:pPr>
              <w:rPr>
                <w:sz w:val="18"/>
                <w:szCs w:val="18"/>
              </w:rPr>
            </w:pPr>
            <w:r w:rsidRPr="00D000F4">
              <w:rPr>
                <w:sz w:val="18"/>
                <w:szCs w:val="18"/>
              </w:rPr>
              <w:t>Smoothing inside was not completed.</w:t>
            </w:r>
          </w:p>
        </w:tc>
      </w:tr>
      <w:tr w:rsidR="000912CE" w:rsidRPr="00D000F4" w:rsidTr="00D000F4">
        <w:tc>
          <w:tcPr>
            <w:tcW w:w="1620" w:type="dxa"/>
          </w:tcPr>
          <w:p w:rsidR="000912CE" w:rsidRPr="00D000F4" w:rsidRDefault="00B633A2" w:rsidP="008230AF">
            <w:pPr>
              <w:rPr>
                <w:b/>
              </w:rPr>
            </w:pPr>
            <w:r>
              <w:rPr>
                <w:b/>
              </w:rPr>
              <w:t>Cultural Impact</w:t>
            </w:r>
          </w:p>
        </w:tc>
        <w:tc>
          <w:tcPr>
            <w:tcW w:w="3150" w:type="dxa"/>
          </w:tcPr>
          <w:p w:rsidR="000912CE" w:rsidRPr="00D000F4" w:rsidRDefault="00B633A2" w:rsidP="008230AF">
            <w:pPr>
              <w:rPr>
                <w:sz w:val="18"/>
                <w:szCs w:val="18"/>
              </w:rPr>
            </w:pPr>
            <w:r>
              <w:rPr>
                <w:sz w:val="18"/>
                <w:szCs w:val="18"/>
              </w:rPr>
              <w:t xml:space="preserve">Cultural Reference is apparent in the piece.  The student has joined their own personal styles with that of their respective culture. </w:t>
            </w:r>
          </w:p>
        </w:tc>
        <w:tc>
          <w:tcPr>
            <w:tcW w:w="2880" w:type="dxa"/>
          </w:tcPr>
          <w:p w:rsidR="000912CE" w:rsidRPr="00D000F4" w:rsidRDefault="00B633A2" w:rsidP="00B633A2">
            <w:pPr>
              <w:rPr>
                <w:sz w:val="18"/>
                <w:szCs w:val="18"/>
              </w:rPr>
            </w:pPr>
            <w:r>
              <w:rPr>
                <w:sz w:val="18"/>
                <w:szCs w:val="18"/>
              </w:rPr>
              <w:t xml:space="preserve">Cultural Reference is apparent in the piece.  </w:t>
            </w:r>
            <w:r>
              <w:rPr>
                <w:sz w:val="18"/>
                <w:szCs w:val="18"/>
              </w:rPr>
              <w:t xml:space="preserve">The student did not </w:t>
            </w:r>
            <w:r>
              <w:rPr>
                <w:sz w:val="18"/>
                <w:szCs w:val="18"/>
              </w:rPr>
              <w:t>joined their own personal styles with that of their respective culture.</w:t>
            </w:r>
          </w:p>
        </w:tc>
        <w:tc>
          <w:tcPr>
            <w:tcW w:w="2880" w:type="dxa"/>
          </w:tcPr>
          <w:p w:rsidR="000912CE" w:rsidRPr="00D000F4" w:rsidRDefault="00B633A2" w:rsidP="008230AF">
            <w:pPr>
              <w:rPr>
                <w:sz w:val="18"/>
                <w:szCs w:val="18"/>
              </w:rPr>
            </w:pPr>
            <w:r>
              <w:rPr>
                <w:sz w:val="18"/>
                <w:szCs w:val="18"/>
              </w:rPr>
              <w:t xml:space="preserve">The cultural reference is not apparent.  </w:t>
            </w:r>
          </w:p>
        </w:tc>
        <w:tc>
          <w:tcPr>
            <w:tcW w:w="1350" w:type="dxa"/>
          </w:tcPr>
          <w:p w:rsidR="000912CE" w:rsidRPr="00D000F4" w:rsidRDefault="00B633A2" w:rsidP="000912CE">
            <w:pPr>
              <w:rPr>
                <w:sz w:val="18"/>
                <w:szCs w:val="18"/>
              </w:rPr>
            </w:pPr>
            <w:r>
              <w:rPr>
                <w:sz w:val="18"/>
                <w:szCs w:val="18"/>
              </w:rPr>
              <w:t>Piece is not completed.</w:t>
            </w:r>
          </w:p>
        </w:tc>
      </w:tr>
      <w:tr w:rsidR="000912CE" w:rsidRPr="00D000F4" w:rsidTr="00D000F4">
        <w:tc>
          <w:tcPr>
            <w:tcW w:w="1620" w:type="dxa"/>
          </w:tcPr>
          <w:p w:rsidR="000912CE" w:rsidRPr="00D000F4" w:rsidRDefault="000912CE" w:rsidP="000912CE">
            <w:pPr>
              <w:rPr>
                <w:b/>
              </w:rPr>
            </w:pPr>
          </w:p>
        </w:tc>
        <w:tc>
          <w:tcPr>
            <w:tcW w:w="3150" w:type="dxa"/>
          </w:tcPr>
          <w:p w:rsidR="000912CE" w:rsidRPr="00D000F4" w:rsidRDefault="000912CE" w:rsidP="000912CE">
            <w:pPr>
              <w:rPr>
                <w:sz w:val="18"/>
                <w:szCs w:val="18"/>
              </w:rPr>
            </w:pPr>
          </w:p>
        </w:tc>
        <w:tc>
          <w:tcPr>
            <w:tcW w:w="2880" w:type="dxa"/>
          </w:tcPr>
          <w:p w:rsidR="000912CE" w:rsidRPr="00D000F4" w:rsidRDefault="000912CE" w:rsidP="000912CE">
            <w:pPr>
              <w:rPr>
                <w:sz w:val="18"/>
                <w:szCs w:val="18"/>
              </w:rPr>
            </w:pPr>
          </w:p>
        </w:tc>
        <w:tc>
          <w:tcPr>
            <w:tcW w:w="2880" w:type="dxa"/>
          </w:tcPr>
          <w:p w:rsidR="000912CE" w:rsidRPr="00D000F4" w:rsidRDefault="000912CE" w:rsidP="000912CE">
            <w:pPr>
              <w:rPr>
                <w:sz w:val="18"/>
                <w:szCs w:val="18"/>
              </w:rPr>
            </w:pPr>
          </w:p>
        </w:tc>
        <w:tc>
          <w:tcPr>
            <w:tcW w:w="1350" w:type="dxa"/>
          </w:tcPr>
          <w:p w:rsidR="000912CE" w:rsidRPr="00D000F4" w:rsidRDefault="000912CE" w:rsidP="000912CE">
            <w:pPr>
              <w:rPr>
                <w:sz w:val="18"/>
                <w:szCs w:val="18"/>
              </w:rPr>
            </w:pPr>
          </w:p>
        </w:tc>
      </w:tr>
      <w:tr w:rsidR="008230AF" w:rsidRPr="00D000F4" w:rsidTr="00D000F4">
        <w:tc>
          <w:tcPr>
            <w:tcW w:w="1620" w:type="dxa"/>
          </w:tcPr>
          <w:p w:rsidR="008230AF" w:rsidRPr="00D000F4" w:rsidRDefault="008230AF" w:rsidP="000912CE">
            <w:pPr>
              <w:rPr>
                <w:b/>
              </w:rPr>
            </w:pPr>
            <w:bookmarkStart w:id="0" w:name="_GoBack"/>
            <w:bookmarkEnd w:id="0"/>
          </w:p>
        </w:tc>
        <w:tc>
          <w:tcPr>
            <w:tcW w:w="3150" w:type="dxa"/>
          </w:tcPr>
          <w:p w:rsidR="00D000F4" w:rsidRPr="00D000F4" w:rsidRDefault="00D000F4" w:rsidP="00E51765">
            <w:pPr>
              <w:rPr>
                <w:sz w:val="18"/>
                <w:szCs w:val="18"/>
              </w:rPr>
            </w:pPr>
          </w:p>
        </w:tc>
        <w:tc>
          <w:tcPr>
            <w:tcW w:w="2880" w:type="dxa"/>
          </w:tcPr>
          <w:p w:rsidR="00D000F4" w:rsidRPr="00D000F4" w:rsidRDefault="00D000F4" w:rsidP="000912CE">
            <w:pPr>
              <w:rPr>
                <w:sz w:val="18"/>
                <w:szCs w:val="18"/>
              </w:rPr>
            </w:pPr>
          </w:p>
        </w:tc>
        <w:tc>
          <w:tcPr>
            <w:tcW w:w="2880" w:type="dxa"/>
          </w:tcPr>
          <w:p w:rsidR="008230AF" w:rsidRPr="00D000F4" w:rsidRDefault="008230AF" w:rsidP="00D000F4">
            <w:pPr>
              <w:rPr>
                <w:sz w:val="18"/>
                <w:szCs w:val="18"/>
              </w:rPr>
            </w:pPr>
          </w:p>
        </w:tc>
        <w:tc>
          <w:tcPr>
            <w:tcW w:w="1350" w:type="dxa"/>
          </w:tcPr>
          <w:p w:rsidR="008230AF" w:rsidRPr="00D000F4" w:rsidRDefault="008230AF" w:rsidP="000912CE">
            <w:pPr>
              <w:rPr>
                <w:sz w:val="18"/>
                <w:szCs w:val="18"/>
              </w:rPr>
            </w:pPr>
          </w:p>
        </w:tc>
      </w:tr>
      <w:tr w:rsidR="000912CE" w:rsidRPr="00D000F4" w:rsidTr="00D000F4">
        <w:tc>
          <w:tcPr>
            <w:tcW w:w="1620" w:type="dxa"/>
          </w:tcPr>
          <w:p w:rsidR="000912CE" w:rsidRPr="00D000F4" w:rsidRDefault="000912CE" w:rsidP="000912CE">
            <w:pPr>
              <w:rPr>
                <w:b/>
              </w:rPr>
            </w:pPr>
            <w:r w:rsidRPr="00D000F4">
              <w:rPr>
                <w:b/>
              </w:rPr>
              <w:t>Responsibility</w:t>
            </w:r>
          </w:p>
        </w:tc>
        <w:tc>
          <w:tcPr>
            <w:tcW w:w="3150" w:type="dxa"/>
          </w:tcPr>
          <w:p w:rsidR="000912CE" w:rsidRPr="00D000F4" w:rsidRDefault="000912CE" w:rsidP="000912CE">
            <w:pPr>
              <w:rPr>
                <w:sz w:val="18"/>
                <w:szCs w:val="18"/>
              </w:rPr>
            </w:pPr>
            <w:r w:rsidRPr="00D000F4">
              <w:rPr>
                <w:sz w:val="18"/>
                <w:szCs w:val="18"/>
              </w:rPr>
              <w:t>Exhibited respect for tools both cleaning and storing appropriately.</w:t>
            </w:r>
          </w:p>
        </w:tc>
        <w:tc>
          <w:tcPr>
            <w:tcW w:w="2880" w:type="dxa"/>
          </w:tcPr>
          <w:p w:rsidR="000912CE" w:rsidRPr="00D000F4" w:rsidRDefault="000912CE" w:rsidP="000912CE">
            <w:pPr>
              <w:rPr>
                <w:sz w:val="18"/>
                <w:szCs w:val="18"/>
              </w:rPr>
            </w:pPr>
          </w:p>
        </w:tc>
        <w:tc>
          <w:tcPr>
            <w:tcW w:w="2880" w:type="dxa"/>
          </w:tcPr>
          <w:p w:rsidR="000912CE" w:rsidRPr="00D000F4" w:rsidRDefault="000912CE" w:rsidP="000912CE">
            <w:pPr>
              <w:rPr>
                <w:sz w:val="18"/>
                <w:szCs w:val="18"/>
              </w:rPr>
            </w:pPr>
            <w:r w:rsidRPr="00D000F4">
              <w:rPr>
                <w:sz w:val="18"/>
                <w:szCs w:val="18"/>
              </w:rPr>
              <w:t>Issues present with storage of tools and cleaning up.</w:t>
            </w:r>
          </w:p>
        </w:tc>
        <w:tc>
          <w:tcPr>
            <w:tcW w:w="1350" w:type="dxa"/>
          </w:tcPr>
          <w:p w:rsidR="000912CE" w:rsidRPr="00D000F4" w:rsidRDefault="000912CE" w:rsidP="000912CE">
            <w:pPr>
              <w:rPr>
                <w:sz w:val="18"/>
                <w:szCs w:val="18"/>
              </w:rPr>
            </w:pPr>
          </w:p>
        </w:tc>
      </w:tr>
      <w:tr w:rsidR="000912CE" w:rsidRPr="00D000F4" w:rsidTr="00D000F4">
        <w:tc>
          <w:tcPr>
            <w:tcW w:w="1620" w:type="dxa"/>
          </w:tcPr>
          <w:p w:rsidR="000912CE" w:rsidRPr="00D000F4" w:rsidRDefault="000912CE" w:rsidP="000912CE">
            <w:pPr>
              <w:rPr>
                <w:b/>
              </w:rPr>
            </w:pPr>
            <w:r w:rsidRPr="00D000F4">
              <w:rPr>
                <w:b/>
              </w:rPr>
              <w:t>Perseverance</w:t>
            </w:r>
          </w:p>
        </w:tc>
        <w:tc>
          <w:tcPr>
            <w:tcW w:w="3150" w:type="dxa"/>
          </w:tcPr>
          <w:p w:rsidR="000912CE" w:rsidRPr="00D000F4" w:rsidRDefault="000912CE" w:rsidP="000912CE">
            <w:pPr>
              <w:rPr>
                <w:sz w:val="18"/>
                <w:szCs w:val="18"/>
              </w:rPr>
            </w:pPr>
            <w:r w:rsidRPr="00D000F4">
              <w:rPr>
                <w:sz w:val="18"/>
                <w:szCs w:val="18"/>
              </w:rPr>
              <w:t>Student persevered working on piece without giving up.</w:t>
            </w:r>
          </w:p>
        </w:tc>
        <w:tc>
          <w:tcPr>
            <w:tcW w:w="2880" w:type="dxa"/>
          </w:tcPr>
          <w:p w:rsidR="000912CE" w:rsidRPr="00D000F4" w:rsidRDefault="000912CE" w:rsidP="000912CE">
            <w:pPr>
              <w:rPr>
                <w:sz w:val="18"/>
                <w:szCs w:val="18"/>
              </w:rPr>
            </w:pPr>
            <w:r w:rsidRPr="00D000F4">
              <w:rPr>
                <w:sz w:val="18"/>
                <w:szCs w:val="18"/>
              </w:rPr>
              <w:t>Student continued to work on piece with minimal assistance to stay on task.</w:t>
            </w:r>
          </w:p>
        </w:tc>
        <w:tc>
          <w:tcPr>
            <w:tcW w:w="2880" w:type="dxa"/>
          </w:tcPr>
          <w:p w:rsidR="000912CE" w:rsidRPr="00D000F4" w:rsidRDefault="000912CE" w:rsidP="000912CE">
            <w:pPr>
              <w:rPr>
                <w:sz w:val="18"/>
                <w:szCs w:val="18"/>
              </w:rPr>
            </w:pPr>
            <w:r w:rsidRPr="00D000F4">
              <w:rPr>
                <w:sz w:val="18"/>
                <w:szCs w:val="18"/>
              </w:rPr>
              <w:t>Student continued to work only when continually reminded to stay on task.</w:t>
            </w:r>
          </w:p>
        </w:tc>
        <w:tc>
          <w:tcPr>
            <w:tcW w:w="1350" w:type="dxa"/>
          </w:tcPr>
          <w:p w:rsidR="000912CE" w:rsidRPr="00D000F4" w:rsidRDefault="000912CE" w:rsidP="000912CE">
            <w:pPr>
              <w:rPr>
                <w:sz w:val="18"/>
                <w:szCs w:val="18"/>
              </w:rPr>
            </w:pPr>
            <w:r w:rsidRPr="00D000F4">
              <w:rPr>
                <w:sz w:val="18"/>
                <w:szCs w:val="18"/>
              </w:rPr>
              <w:t>Student was constantly off task and/or reluctant to attempt project.</w:t>
            </w:r>
          </w:p>
        </w:tc>
      </w:tr>
      <w:tr w:rsidR="000912CE" w:rsidRPr="00D000F4" w:rsidTr="00D000F4">
        <w:tc>
          <w:tcPr>
            <w:tcW w:w="1620" w:type="dxa"/>
          </w:tcPr>
          <w:p w:rsidR="000912CE" w:rsidRPr="00D000F4" w:rsidRDefault="000912CE" w:rsidP="000912CE">
            <w:pPr>
              <w:rPr>
                <w:b/>
              </w:rPr>
            </w:pPr>
            <w:r w:rsidRPr="00D000F4">
              <w:rPr>
                <w:b/>
              </w:rPr>
              <w:t>Paint</w:t>
            </w:r>
          </w:p>
        </w:tc>
        <w:tc>
          <w:tcPr>
            <w:tcW w:w="3150" w:type="dxa"/>
          </w:tcPr>
          <w:p w:rsidR="000912CE" w:rsidRPr="00D000F4" w:rsidRDefault="008230AF" w:rsidP="000912CE">
            <w:pPr>
              <w:rPr>
                <w:sz w:val="18"/>
                <w:szCs w:val="18"/>
              </w:rPr>
            </w:pPr>
            <w:r w:rsidRPr="00D000F4">
              <w:rPr>
                <w:sz w:val="18"/>
                <w:szCs w:val="18"/>
              </w:rPr>
              <w:t xml:space="preserve">Color Selection indicates application of the color schemes covered in the color theory lesson by selecting colors that work together well and the application followed the requirements to enhance the piece. </w:t>
            </w:r>
          </w:p>
        </w:tc>
        <w:tc>
          <w:tcPr>
            <w:tcW w:w="2880" w:type="dxa"/>
          </w:tcPr>
          <w:p w:rsidR="000912CE" w:rsidRPr="00D000F4" w:rsidRDefault="008230AF" w:rsidP="000912CE">
            <w:pPr>
              <w:rPr>
                <w:sz w:val="18"/>
                <w:szCs w:val="18"/>
              </w:rPr>
            </w:pPr>
            <w:r w:rsidRPr="00D000F4">
              <w:rPr>
                <w:sz w:val="18"/>
                <w:szCs w:val="18"/>
              </w:rPr>
              <w:t>Color Selection indicates application of the color schemes covered in the color theory lesson by selecting colors that work together well and the application followed the requirements to enhance the piece with only minor errors in application that did not significantly alter the finished piece.</w:t>
            </w:r>
          </w:p>
        </w:tc>
        <w:tc>
          <w:tcPr>
            <w:tcW w:w="2880" w:type="dxa"/>
          </w:tcPr>
          <w:p w:rsidR="000912CE" w:rsidRPr="00D000F4" w:rsidRDefault="008230AF" w:rsidP="008230AF">
            <w:pPr>
              <w:rPr>
                <w:sz w:val="18"/>
                <w:szCs w:val="18"/>
              </w:rPr>
            </w:pPr>
            <w:r w:rsidRPr="00D000F4">
              <w:rPr>
                <w:sz w:val="18"/>
                <w:szCs w:val="18"/>
              </w:rPr>
              <w:t xml:space="preserve">Color Selection does not indicates application of the color schemes covered in the color theory lesson by selecting colors that work together well or the application did not follow the requirements to enhance the piece. (Example: too few coats, using the wrong type of glaze, or not prepping the pottery. </w:t>
            </w:r>
          </w:p>
        </w:tc>
        <w:tc>
          <w:tcPr>
            <w:tcW w:w="1350" w:type="dxa"/>
          </w:tcPr>
          <w:p w:rsidR="000912CE" w:rsidRPr="00D000F4" w:rsidRDefault="008230AF" w:rsidP="000912CE">
            <w:pPr>
              <w:rPr>
                <w:sz w:val="18"/>
                <w:szCs w:val="18"/>
              </w:rPr>
            </w:pPr>
            <w:r w:rsidRPr="00D000F4">
              <w:rPr>
                <w:sz w:val="18"/>
                <w:szCs w:val="18"/>
              </w:rPr>
              <w:t>Painting was not completed.</w:t>
            </w:r>
          </w:p>
        </w:tc>
      </w:tr>
    </w:tbl>
    <w:p w:rsidR="0050254C" w:rsidRPr="00D000F4" w:rsidRDefault="0050254C">
      <w:pPr>
        <w:rPr>
          <w:sz w:val="18"/>
          <w:szCs w:val="18"/>
        </w:rPr>
      </w:pPr>
    </w:p>
    <w:p w:rsidR="00145E5F" w:rsidRDefault="00145E5F">
      <w:r>
        <w:t>Total Points: ___________________</w:t>
      </w:r>
      <w:r>
        <w:tab/>
        <w:t>Score: ___________</w:t>
      </w:r>
    </w:p>
    <w:p w:rsidR="00145E5F" w:rsidRDefault="00145E5F">
      <w:r>
        <w:t xml:space="preserve">Comments: </w:t>
      </w:r>
    </w:p>
    <w:sectPr w:rsidR="00145E5F" w:rsidSect="000267A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DB"/>
    <w:rsid w:val="000267A8"/>
    <w:rsid w:val="000912CE"/>
    <w:rsid w:val="00145E5F"/>
    <w:rsid w:val="003510DB"/>
    <w:rsid w:val="0050254C"/>
    <w:rsid w:val="008230AF"/>
    <w:rsid w:val="008952DE"/>
    <w:rsid w:val="00B222E8"/>
    <w:rsid w:val="00B633A2"/>
    <w:rsid w:val="00D000F4"/>
    <w:rsid w:val="00E5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05249-E313-448D-9EA5-72686683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Community Schools</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Peachee</dc:creator>
  <cp:keywords/>
  <dc:description/>
  <cp:lastModifiedBy>Jennifer Peachee</cp:lastModifiedBy>
  <cp:revision>3</cp:revision>
  <dcterms:created xsi:type="dcterms:W3CDTF">2015-03-17T20:43:00Z</dcterms:created>
  <dcterms:modified xsi:type="dcterms:W3CDTF">2015-03-17T20:48:00Z</dcterms:modified>
</cp:coreProperties>
</file>